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2BC66" w14:textId="2BC62A6A" w:rsidR="00C655FC" w:rsidRPr="00B266B0" w:rsidRDefault="00C655FC" w:rsidP="00C655F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 xml:space="preserve">WG2 </w:t>
      </w:r>
      <w:r w:rsidR="007E45DC">
        <w:rPr>
          <w:noProof w:val="0"/>
          <w:sz w:val="24"/>
          <w:szCs w:val="24"/>
        </w:rPr>
        <w:t>#99</w:t>
      </w:r>
      <w:r w:rsidRPr="00B266B0">
        <w:rPr>
          <w:bCs/>
          <w:noProof w:val="0"/>
          <w:sz w:val="24"/>
          <w:szCs w:val="24"/>
        </w:rPr>
        <w:tab/>
      </w:r>
      <w:r w:rsidR="001A2FAB" w:rsidRPr="001A2FAB">
        <w:rPr>
          <w:bCs/>
          <w:noProof w:val="0"/>
          <w:sz w:val="24"/>
          <w:szCs w:val="24"/>
        </w:rPr>
        <w:t>R2-1708762</w:t>
      </w:r>
      <w:bookmarkStart w:id="1" w:name="_GoBack"/>
      <w:bookmarkEnd w:id="1"/>
    </w:p>
    <w:p w14:paraId="23D24D8E" w14:textId="19D5C877" w:rsidR="00C655FC" w:rsidRPr="00B266B0" w:rsidRDefault="007E45DC" w:rsidP="00C655FC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Berlin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Germany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 xml:space="preserve">21 - 25 August </w:t>
      </w:r>
      <w:r w:rsidRPr="00C24650">
        <w:rPr>
          <w:noProof w:val="0"/>
          <w:sz w:val="24"/>
          <w:szCs w:val="24"/>
          <w:lang w:eastAsia="zh-CN"/>
        </w:rPr>
        <w:t>201</w:t>
      </w:r>
      <w:r>
        <w:rPr>
          <w:noProof w:val="0"/>
          <w:sz w:val="24"/>
          <w:szCs w:val="24"/>
          <w:lang w:eastAsia="zh-CN"/>
        </w:rPr>
        <w:t>7</w:t>
      </w:r>
      <w:r>
        <w:rPr>
          <w:noProof w:val="0"/>
          <w:sz w:val="24"/>
          <w:szCs w:val="24"/>
          <w:lang w:eastAsia="zh-CN"/>
        </w:rPr>
        <w:tab/>
        <w:t xml:space="preserve">update of </w:t>
      </w:r>
      <w:r w:rsidRPr="001602D2">
        <w:rPr>
          <w:bCs/>
          <w:noProof w:val="0"/>
          <w:sz w:val="24"/>
          <w:szCs w:val="24"/>
        </w:rPr>
        <w:t>R2-1705071</w:t>
      </w:r>
    </w:p>
    <w:p w14:paraId="55F60969" w14:textId="77777777" w:rsidR="00C655FC" w:rsidRPr="00B266B0" w:rsidRDefault="00C655FC" w:rsidP="00C655FC">
      <w:pPr>
        <w:pStyle w:val="Header"/>
        <w:rPr>
          <w:bCs/>
          <w:noProof w:val="0"/>
          <w:sz w:val="24"/>
        </w:rPr>
      </w:pPr>
    </w:p>
    <w:p w14:paraId="5AD3E89F" w14:textId="77777777" w:rsidR="00C655FC" w:rsidRPr="00B266B0" w:rsidRDefault="00C655FC" w:rsidP="00C655FC">
      <w:pPr>
        <w:pStyle w:val="Header"/>
        <w:rPr>
          <w:bCs/>
          <w:noProof w:val="0"/>
          <w:sz w:val="24"/>
        </w:rPr>
      </w:pPr>
    </w:p>
    <w:p w14:paraId="0E8FEFAF" w14:textId="23FFCFCD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848CB">
        <w:rPr>
          <w:rFonts w:cs="Arial"/>
          <w:b/>
          <w:bCs/>
          <w:sz w:val="24"/>
          <w:lang w:eastAsia="ja-JP"/>
        </w:rPr>
        <w:t>9.2</w:t>
      </w:r>
    </w:p>
    <w:p w14:paraId="42EAD0D6" w14:textId="10E7FC1C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E45DC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5A676D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8067F">
        <w:rPr>
          <w:rFonts w:ascii="Arial" w:hAnsi="Arial" w:cs="Arial"/>
          <w:b/>
          <w:bCs/>
          <w:sz w:val="24"/>
        </w:rPr>
        <w:t>DRX for sTTI</w:t>
      </w:r>
    </w:p>
    <w:p w14:paraId="383E9797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8067F" w:rsidRPr="00F8067F">
        <w:rPr>
          <w:rFonts w:ascii="Arial" w:hAnsi="Arial" w:cs="Arial"/>
          <w:b/>
          <w:bCs/>
          <w:sz w:val="24"/>
        </w:rPr>
        <w:t>LTE_STTIandPT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</w:t>
      </w:r>
      <w:r w:rsidR="00F8067F">
        <w:rPr>
          <w:rFonts w:ascii="Arial" w:hAnsi="Arial" w:cs="Arial"/>
          <w:b/>
          <w:bCs/>
          <w:sz w:val="24"/>
        </w:rPr>
        <w:t>5</w:t>
      </w:r>
    </w:p>
    <w:p w14:paraId="544A5146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21CC6F7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509D815" w14:textId="151A1392" w:rsidR="00C655FC" w:rsidRDefault="00C655FC" w:rsidP="00C655FC">
      <w:pPr>
        <w:rPr>
          <w:lang w:eastAsia="zh-CN"/>
        </w:rPr>
      </w:pPr>
      <w:r>
        <w:rPr>
          <w:rFonts w:hint="eastAsia"/>
          <w:lang w:eastAsia="zh-CN"/>
        </w:rPr>
        <w:t>The following agreement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were</w:t>
      </w:r>
      <w:r>
        <w:rPr>
          <w:rFonts w:hint="eastAsia"/>
          <w:lang w:eastAsia="zh-CN"/>
        </w:rPr>
        <w:t xml:space="preserve"> made in the previous RAN2 meeting</w:t>
      </w:r>
      <w:r w:rsidR="007E45DC">
        <w:rPr>
          <w:lang w:eastAsia="zh-CN"/>
        </w:rPr>
        <w:t>s</w:t>
      </w:r>
      <w:r>
        <w:rPr>
          <w:lang w:eastAsia="zh-CN"/>
        </w:rPr>
        <w:t xml:space="preserve"> [1]</w:t>
      </w:r>
      <w:r w:rsidR="007E45DC">
        <w:rPr>
          <w:lang w:eastAsia="zh-CN"/>
        </w:rPr>
        <w:t xml:space="preserve"> [2]</w:t>
      </w:r>
      <w:r>
        <w:rPr>
          <w:rFonts w:hint="eastAsia"/>
          <w:lang w:eastAsia="zh-CN"/>
        </w:rPr>
        <w:t>:</w:t>
      </w:r>
    </w:p>
    <w:p w14:paraId="45B37C1D" w14:textId="77777777" w:rsidR="00C655FC" w:rsidRDefault="00C655FC" w:rsidP="00C655F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>
        <w:t>Agreements on DRX</w:t>
      </w:r>
    </w:p>
    <w:p w14:paraId="11AD4040" w14:textId="77777777" w:rsidR="00C655FC" w:rsidRPr="00E50254" w:rsidRDefault="00C655FC" w:rsidP="00C655FC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spacing w:before="40" w:after="0"/>
        <w:rPr>
          <w:bCs/>
          <w:i/>
          <w:noProof/>
        </w:rPr>
      </w:pPr>
      <w:r>
        <w:rPr>
          <w:b/>
          <w:i/>
          <w:lang w:eastAsia="zh-CN"/>
        </w:rPr>
        <w:t xml:space="preserve">  </w:t>
      </w:r>
      <w:r w:rsidRPr="00F863A3">
        <w:rPr>
          <w:bCs/>
          <w:i/>
          <w:noProof/>
        </w:rPr>
        <w:t>The unit for</w:t>
      </w:r>
      <w:r w:rsidRPr="00F863A3">
        <w:rPr>
          <w:b/>
          <w:bCs/>
          <w:i/>
          <w:noProof/>
        </w:rPr>
        <w:t xml:space="preserve"> drx-RetransmissionTimer, </w:t>
      </w:r>
      <w:r w:rsidRPr="00F863A3">
        <w:rPr>
          <w:b/>
          <w:i/>
        </w:rPr>
        <w:t>drx-ULRetransmissionTimer</w:t>
      </w:r>
      <w:r w:rsidRPr="00F863A3">
        <w:rPr>
          <w:bCs/>
          <w:i/>
          <w:noProof/>
        </w:rPr>
        <w:t xml:space="preserve"> counting is same as the HARQ RTT time expiry that starts the retransmission time, i.e. depending on the TTI length of the TB that is under retransmission.</w:t>
      </w:r>
    </w:p>
    <w:p w14:paraId="3E869750" w14:textId="77777777" w:rsidR="00C655FC" w:rsidRPr="00F863A3" w:rsidRDefault="00C655FC" w:rsidP="00C655FC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spacing w:before="40" w:after="0"/>
        <w:rPr>
          <w:bCs/>
          <w:i/>
          <w:noProof/>
        </w:rPr>
      </w:pPr>
      <w:r w:rsidRPr="00F863A3">
        <w:rPr>
          <w:bCs/>
          <w:i/>
          <w:noProof/>
        </w:rPr>
        <w:t xml:space="preserve"> </w:t>
      </w:r>
      <w:r>
        <w:rPr>
          <w:bCs/>
          <w:i/>
          <w:noProof/>
        </w:rPr>
        <w:t xml:space="preserve">  Legacy </w:t>
      </w:r>
      <w:r w:rsidRPr="00F863A3">
        <w:rPr>
          <w:b/>
          <w:bCs/>
          <w:i/>
          <w:noProof/>
        </w:rPr>
        <w:t xml:space="preserve">DRX Cycle </w:t>
      </w:r>
      <w:r w:rsidRPr="00F863A3">
        <w:rPr>
          <w:bCs/>
          <w:i/>
          <w:noProof/>
        </w:rPr>
        <w:t>and</w:t>
      </w:r>
      <w:r w:rsidRPr="00F863A3">
        <w:rPr>
          <w:b/>
          <w:bCs/>
          <w:i/>
          <w:noProof/>
        </w:rPr>
        <w:t xml:space="preserve"> drxShortCycleTimer</w:t>
      </w:r>
      <w:r w:rsidRPr="00F863A3">
        <w:rPr>
          <w:bCs/>
          <w:i/>
          <w:noProof/>
        </w:rPr>
        <w:t xml:space="preserve"> are in number of subframes regardless of which TTI length is used</w:t>
      </w:r>
      <w:r>
        <w:rPr>
          <w:bCs/>
          <w:i/>
          <w:noProof/>
        </w:rPr>
        <w:t xml:space="preserve">. </w:t>
      </w:r>
    </w:p>
    <w:p w14:paraId="4C67BD84" w14:textId="77777777" w:rsidR="00C655FC" w:rsidRPr="007B389D" w:rsidRDefault="00C655FC" w:rsidP="00C655FC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spacing w:before="40" w:after="0"/>
      </w:pPr>
      <w:r w:rsidRPr="00F863A3">
        <w:rPr>
          <w:i/>
        </w:rPr>
        <w:t xml:space="preserve"> </w:t>
      </w:r>
      <w:r>
        <w:rPr>
          <w:i/>
        </w:rPr>
        <w:t xml:space="preserve"> Legacy </w:t>
      </w:r>
      <w:r w:rsidRPr="00F863A3">
        <w:rPr>
          <w:b/>
          <w:bCs/>
          <w:i/>
          <w:noProof/>
        </w:rPr>
        <w:t>onDurationTimer</w:t>
      </w:r>
      <w:r w:rsidRPr="00F863A3">
        <w:rPr>
          <w:bCs/>
          <w:i/>
          <w:noProof/>
        </w:rPr>
        <w:t xml:space="preserve"> and</w:t>
      </w:r>
      <w:r w:rsidRPr="00F863A3">
        <w:rPr>
          <w:b/>
          <w:bCs/>
          <w:i/>
          <w:noProof/>
        </w:rPr>
        <w:t xml:space="preserve"> drx-InactivityTimer</w:t>
      </w:r>
      <w:r w:rsidRPr="00F863A3">
        <w:rPr>
          <w:i/>
        </w:rPr>
        <w:t xml:space="preserve"> counts number of PDCCH-subframes regardl</w:t>
      </w:r>
      <w:r>
        <w:rPr>
          <w:i/>
        </w:rPr>
        <w:t xml:space="preserve">ess of which TTI length is used. </w:t>
      </w:r>
    </w:p>
    <w:p w14:paraId="42DE488B" w14:textId="77777777" w:rsidR="00C655FC" w:rsidRPr="006E13D1" w:rsidRDefault="00C655FC" w:rsidP="00C655FC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spacing w:before="40" w:after="0"/>
      </w:pPr>
      <w:r>
        <w:t xml:space="preserve">  Whether additional enhancements for sPDCCH monitoring are needed is FFS.  </w:t>
      </w:r>
      <w:r w:rsidRPr="007B389D">
        <w:t xml:space="preserve"> </w:t>
      </w:r>
      <w:r>
        <w:rPr>
          <w:bCs/>
          <w:noProof/>
        </w:rPr>
        <w:t xml:space="preserve">Whether </w:t>
      </w:r>
      <w:r w:rsidRPr="007B389D">
        <w:rPr>
          <w:bCs/>
          <w:noProof/>
        </w:rPr>
        <w:t xml:space="preserve"> additional timers for sPDCCH enhancements is</w:t>
      </w:r>
      <w:r>
        <w:rPr>
          <w:bCs/>
          <w:noProof/>
        </w:rPr>
        <w:t xml:space="preserve"> need is</w:t>
      </w:r>
      <w:r w:rsidRPr="007B389D">
        <w:rPr>
          <w:bCs/>
          <w:noProof/>
        </w:rPr>
        <w:t xml:space="preserve"> FFS</w:t>
      </w:r>
      <w:r>
        <w:rPr>
          <w:bCs/>
          <w:noProof/>
        </w:rPr>
        <w:t>.</w:t>
      </w:r>
      <w:r>
        <w:rPr>
          <w:bCs/>
          <w:i/>
          <w:noProof/>
        </w:rPr>
        <w:t xml:space="preserve"> </w:t>
      </w:r>
    </w:p>
    <w:p w14:paraId="6491E34C" w14:textId="68D58B72" w:rsidR="00C655FC" w:rsidRDefault="00C655FC" w:rsidP="00C655FC">
      <w:pPr>
        <w:rPr>
          <w:lang w:eastAsia="zh-CN"/>
        </w:rPr>
      </w:pPr>
    </w:p>
    <w:p w14:paraId="292B70DE" w14:textId="6FDFC741" w:rsidR="007E45DC" w:rsidRDefault="007E45DC" w:rsidP="007E4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spacing w:before="40" w:after="0"/>
        <w:ind w:left="1619"/>
        <w:rPr>
          <w:bCs/>
          <w:i/>
          <w:noProof/>
        </w:rPr>
      </w:pPr>
      <w:r>
        <w:t>=&gt;</w:t>
      </w:r>
      <w:r>
        <w:tab/>
        <w:t>A single drx-InactivityTimer, DRX Cycle is configured</w:t>
      </w:r>
      <w:r>
        <w:rPr>
          <w:bCs/>
          <w:noProof/>
        </w:rPr>
        <w:t>.</w:t>
      </w:r>
      <w:r>
        <w:rPr>
          <w:bCs/>
          <w:i/>
          <w:noProof/>
        </w:rPr>
        <w:t xml:space="preserve"> </w:t>
      </w:r>
    </w:p>
    <w:p w14:paraId="76EBF495" w14:textId="2FC3253B" w:rsidR="007E45DC" w:rsidRDefault="007E45DC" w:rsidP="007E4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spacing w:before="40" w:after="0"/>
        <w:ind w:left="1619"/>
      </w:pPr>
      <w:r>
        <w:t>=&gt;</w:t>
      </w:r>
      <w:r>
        <w:tab/>
        <w:t>FFS whether sPDCCH has to be monitored for the full onDuration timer or multiple on duration or nothing</w:t>
      </w:r>
    </w:p>
    <w:p w14:paraId="6C78075F" w14:textId="53BFB787" w:rsidR="007E45DC" w:rsidRPr="007E45DC" w:rsidRDefault="007E45DC" w:rsidP="007E4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spacing w:before="40" w:after="0"/>
        <w:ind w:left="1619"/>
      </w:pPr>
      <w:r w:rsidRPr="00B12769">
        <w:rPr>
          <w:lang w:val="en-CA"/>
        </w:rPr>
        <w:t>=&gt;</w:t>
      </w:r>
      <w:r w:rsidRPr="00B12769">
        <w:rPr>
          <w:lang w:val="en-CA"/>
        </w:rPr>
        <w:tab/>
      </w:r>
      <w:r w:rsidRPr="005B7ACD">
        <w:rPr>
          <w:rFonts w:cs="Arial"/>
          <w:i/>
          <w:lang w:eastAsia="ko-KR"/>
        </w:rPr>
        <w:t>drx-RetransmissionTimer</w:t>
      </w:r>
      <w:r>
        <w:rPr>
          <w:rFonts w:cs="Arial"/>
          <w:lang w:eastAsia="ko-KR"/>
        </w:rPr>
        <w:t xml:space="preserve">, and </w:t>
      </w:r>
      <w:r w:rsidRPr="005B7ACD">
        <w:rPr>
          <w:rFonts w:cs="Arial"/>
          <w:i/>
          <w:lang w:eastAsia="ko-KR"/>
        </w:rPr>
        <w:t>drx-ULRetransmissionTimer</w:t>
      </w:r>
      <w:r>
        <w:rPr>
          <w:rFonts w:cs="Arial"/>
          <w:i/>
          <w:lang w:eastAsia="ko-KR"/>
        </w:rPr>
        <w:t xml:space="preserve"> </w:t>
      </w:r>
      <w:r>
        <w:rPr>
          <w:rFonts w:cs="Arial"/>
          <w:lang w:eastAsia="ko-KR"/>
        </w:rPr>
        <w:t>for sTTI can be configured independently</w:t>
      </w:r>
    </w:p>
    <w:p w14:paraId="4BC9BC8A" w14:textId="7A43EBBE" w:rsidR="00CD4C7B" w:rsidRPr="006E13D1" w:rsidRDefault="00950B93" w:rsidP="00CD4C7B">
      <w:r>
        <w:t>In this contribution, w</w:t>
      </w:r>
      <w:r w:rsidR="00F8067F">
        <w:t xml:space="preserve">e further discuss </w:t>
      </w:r>
      <w:r w:rsidR="00992005">
        <w:t xml:space="preserve">the </w:t>
      </w:r>
      <w:r w:rsidR="007E45DC">
        <w:t>open issues</w:t>
      </w:r>
      <w:r w:rsidR="006B74AB">
        <w:t xml:space="preserve"> on </w:t>
      </w:r>
      <w:r w:rsidR="00F8067F">
        <w:t xml:space="preserve">DRX </w:t>
      </w:r>
      <w:r w:rsidR="006B74AB">
        <w:t>operation</w:t>
      </w:r>
      <w:r w:rsidR="00992005">
        <w:t xml:space="preserve"> when the UE is configured with sTTI</w:t>
      </w:r>
      <w:r w:rsidR="00F8067F">
        <w:t>.</w:t>
      </w:r>
    </w:p>
    <w:p w14:paraId="1552E37C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8067F">
        <w:t>Discussion</w:t>
      </w:r>
    </w:p>
    <w:p w14:paraId="27EDCE5C" w14:textId="77777777" w:rsidR="00FD656C" w:rsidRDefault="006F238A" w:rsidP="00F8067F">
      <w:r>
        <w:t xml:space="preserve">Common DRX operation was agreed which means active time applies to all the active serving cells regardless of the TTI length which is under operation. </w:t>
      </w:r>
    </w:p>
    <w:p w14:paraId="69126FBE" w14:textId="77777777" w:rsidR="006F238A" w:rsidRDefault="00FD656C" w:rsidP="00F8067F">
      <w:pPr>
        <w:rPr>
          <w:lang w:eastAsia="zh-CN"/>
        </w:rPr>
      </w:pPr>
      <w:r>
        <w:t xml:space="preserve">Regarding </w:t>
      </w:r>
      <w:r w:rsidR="009604E8">
        <w:t xml:space="preserve">to </w:t>
      </w:r>
      <w:r>
        <w:t xml:space="preserve">the FFS on additional enhancement for sPDCCH monitoring, </w:t>
      </w:r>
      <w:r w:rsidR="00F06462">
        <w:rPr>
          <w:lang w:eastAsia="zh-CN"/>
        </w:rPr>
        <w:t>sTTI specific DRX operation was discussed in several papers [</w:t>
      </w:r>
      <w:r w:rsidR="0026781E">
        <w:rPr>
          <w:lang w:eastAsia="zh-CN"/>
        </w:rPr>
        <w:t>2</w:t>
      </w:r>
      <w:r w:rsidR="00F06462">
        <w:rPr>
          <w:lang w:eastAsia="zh-CN"/>
        </w:rPr>
        <w:t>], but as it could be dynamically switched between sTTI and legacy TTI length, sTTI specific DRX would be a bit difficult in practice.</w:t>
      </w:r>
      <w:r w:rsidR="00151DB4">
        <w:rPr>
          <w:lang w:eastAsia="zh-CN"/>
        </w:rPr>
        <w:t xml:space="preserve"> </w:t>
      </w:r>
      <w:r w:rsidR="00E0572B">
        <w:rPr>
          <w:lang w:eastAsia="zh-CN"/>
        </w:rPr>
        <w:t>In [3], i</w:t>
      </w:r>
      <w:r w:rsidR="0026781E">
        <w:rPr>
          <w:lang w:eastAsia="zh-CN"/>
        </w:rPr>
        <w:t xml:space="preserve">t was proposed to skip sPDCCH monitoring if the UE is scheduled with legacy PDCCH </w:t>
      </w:r>
      <w:r w:rsidR="00951E8A">
        <w:rPr>
          <w:lang w:eastAsia="zh-CN"/>
        </w:rPr>
        <w:t xml:space="preserve">with the argument that </w:t>
      </w:r>
      <w:r w:rsidR="009F3C0A">
        <w:t>as</w:t>
      </w:r>
      <w:r w:rsidR="00951E8A">
        <w:t xml:space="preserve"> slow start has ended there is no point that the UE monitors sPDCCH anymore during this burst</w:t>
      </w:r>
      <w:r w:rsidR="0026781E">
        <w:rPr>
          <w:lang w:eastAsia="zh-CN"/>
        </w:rPr>
        <w:t>.</w:t>
      </w:r>
      <w:r w:rsidR="00951E8A">
        <w:rPr>
          <w:lang w:eastAsia="zh-CN"/>
        </w:rPr>
        <w:t xml:space="preserve"> But there could be multiple service</w:t>
      </w:r>
      <w:r w:rsidR="002703C9">
        <w:rPr>
          <w:lang w:eastAsia="zh-CN"/>
        </w:rPr>
        <w:t>s</w:t>
      </w:r>
      <w:r w:rsidR="00951E8A">
        <w:rPr>
          <w:lang w:eastAsia="zh-CN"/>
        </w:rPr>
        <w:t xml:space="preserve"> ongoing at the same time, PDCCH scheduling does not imply anything about slow start has ended</w:t>
      </w:r>
      <w:r w:rsidR="00DC2E71">
        <w:rPr>
          <w:lang w:eastAsia="zh-CN"/>
        </w:rPr>
        <w:t xml:space="preserve"> as it could be for other LCHs as well</w:t>
      </w:r>
      <w:r w:rsidR="00951E8A">
        <w:rPr>
          <w:lang w:eastAsia="zh-CN"/>
        </w:rPr>
        <w:t>. Skipping sPDCCH monitoring whenever PDCCH is used would highly restrict eNB scheduler and defeats the purpose introducing sTT</w:t>
      </w:r>
      <w:r>
        <w:rPr>
          <w:lang w:eastAsia="zh-CN"/>
        </w:rPr>
        <w:t>I</w:t>
      </w:r>
      <w:r w:rsidR="00951E8A">
        <w:rPr>
          <w:lang w:eastAsia="zh-CN"/>
        </w:rPr>
        <w:t xml:space="preserve"> for latency reduction</w:t>
      </w:r>
      <w:r w:rsidR="00DC2E71">
        <w:rPr>
          <w:lang w:eastAsia="zh-CN"/>
        </w:rPr>
        <w:t>. Besides, i</w:t>
      </w:r>
      <w:r>
        <w:rPr>
          <w:lang w:eastAsia="zh-CN"/>
        </w:rPr>
        <w:t xml:space="preserve">t </w:t>
      </w:r>
      <w:r w:rsidR="00DC2E71">
        <w:rPr>
          <w:lang w:eastAsia="zh-CN"/>
        </w:rPr>
        <w:t xml:space="preserve">also </w:t>
      </w:r>
      <w:r>
        <w:rPr>
          <w:lang w:eastAsia="zh-CN"/>
        </w:rPr>
        <w:t>conflicts with the RAN1 agreements about switching between PDCCH and sPDCCH.</w:t>
      </w:r>
    </w:p>
    <w:p w14:paraId="0355C171" w14:textId="77777777" w:rsidR="006F238A" w:rsidRDefault="006F238A" w:rsidP="00F8067F">
      <w:r w:rsidRPr="006F238A">
        <w:rPr>
          <w:b/>
          <w:lang w:eastAsia="zh-CN"/>
        </w:rPr>
        <w:t>Proposal 1</w:t>
      </w:r>
      <w:r>
        <w:rPr>
          <w:lang w:eastAsia="zh-CN"/>
        </w:rPr>
        <w:t xml:space="preserve">: </w:t>
      </w:r>
      <w:r>
        <w:t>active time applies to all the activ</w:t>
      </w:r>
      <w:r w:rsidR="00FD656C">
        <w:t>ated</w:t>
      </w:r>
      <w:r>
        <w:t xml:space="preserve"> serving cells regardless of the TTI length which is under operation, including </w:t>
      </w:r>
      <w:r w:rsidR="001D4EF0">
        <w:t xml:space="preserve">both </w:t>
      </w:r>
      <w:r>
        <w:t>PDCCH and sPDCCH</w:t>
      </w:r>
      <w:r w:rsidR="001D4EF0">
        <w:t xml:space="preserve"> monitoring (if configured)</w:t>
      </w:r>
      <w:r>
        <w:t>.</w:t>
      </w:r>
    </w:p>
    <w:p w14:paraId="0BEAB15E" w14:textId="13C61CBE" w:rsidR="00F93E5D" w:rsidRDefault="00DC2E71" w:rsidP="00F93E5D">
      <w:pPr>
        <w:rPr>
          <w:bCs/>
          <w:noProof/>
        </w:rPr>
      </w:pPr>
      <w:r>
        <w:rPr>
          <w:lang w:eastAsia="zh-CN"/>
        </w:rPr>
        <w:t xml:space="preserve">Regarding to </w:t>
      </w:r>
      <w:r w:rsidR="002703C9">
        <w:rPr>
          <w:lang w:eastAsia="zh-CN"/>
        </w:rPr>
        <w:t xml:space="preserve">possible </w:t>
      </w:r>
      <w:r>
        <w:rPr>
          <w:lang w:eastAsia="zh-CN"/>
        </w:rPr>
        <w:t xml:space="preserve">additional timers for sPDCCH, </w:t>
      </w:r>
      <w:r w:rsidR="00F93E5D" w:rsidRPr="00C310FE">
        <w:rPr>
          <w:b/>
          <w:bCs/>
          <w:i/>
          <w:noProof/>
        </w:rPr>
        <w:t xml:space="preserve">onDurationTimer, </w:t>
      </w:r>
      <w:r w:rsidR="00F93E5D" w:rsidRPr="007E45DC">
        <w:rPr>
          <w:b/>
          <w:bCs/>
          <w:i/>
          <w:noProof/>
        </w:rPr>
        <w:t>drx-InactivityTimer</w:t>
      </w:r>
      <w:r w:rsidR="00F93E5D">
        <w:t xml:space="preserve"> are related to scheduling opportunities of potential new transmissions in number of PDCCH-subframe, e.g.</w:t>
      </w:r>
      <w:r w:rsidR="00F93E5D">
        <w:rPr>
          <w:bCs/>
          <w:noProof/>
        </w:rPr>
        <w:t xml:space="preserve">, as it cannot be predicted which data will be available for transmission for both UL and DL, those timers should count legacy TTI and no additional timer </w:t>
      </w:r>
      <w:r w:rsidR="00F93E5D">
        <w:rPr>
          <w:bCs/>
          <w:noProof/>
        </w:rPr>
        <w:lastRenderedPageBreak/>
        <w:t>would be needed.</w:t>
      </w:r>
      <w:r w:rsidR="007E45DC">
        <w:rPr>
          <w:bCs/>
          <w:noProof/>
        </w:rPr>
        <w:t xml:space="preserve"> </w:t>
      </w:r>
      <w:r w:rsidR="007E45DC">
        <w:rPr>
          <w:lang w:eastAsia="zh-CN"/>
        </w:rPr>
        <w:t xml:space="preserve">It was agreed single configuration for </w:t>
      </w:r>
      <w:r w:rsidR="007E45DC">
        <w:t>drx-InactivityTimer regardless of whether sTTI is configured. Same argument should be applicable to onDurationTimer as well</w:t>
      </w:r>
    </w:p>
    <w:p w14:paraId="45A32828" w14:textId="32494E63" w:rsidR="00F93E5D" w:rsidRDefault="00F93E5D" w:rsidP="00F93E5D">
      <w:pPr>
        <w:rPr>
          <w:bCs/>
          <w:noProof/>
        </w:rPr>
      </w:pPr>
      <w:r w:rsidRPr="0092444A">
        <w:rPr>
          <w:b/>
          <w:bCs/>
          <w:noProof/>
        </w:rPr>
        <w:t>Proposal 2:</w:t>
      </w:r>
      <w:r>
        <w:rPr>
          <w:bCs/>
          <w:noProof/>
        </w:rPr>
        <w:t xml:space="preserve">  </w:t>
      </w:r>
      <w:r w:rsidRPr="00C310FE">
        <w:rPr>
          <w:b/>
          <w:bCs/>
          <w:i/>
          <w:noProof/>
        </w:rPr>
        <w:t>onDurationTimer</w:t>
      </w:r>
      <w:r>
        <w:rPr>
          <w:b/>
          <w:bCs/>
          <w:i/>
          <w:noProof/>
        </w:rPr>
        <w:t xml:space="preserve"> </w:t>
      </w:r>
      <w:r w:rsidR="00451378">
        <w:rPr>
          <w:bCs/>
          <w:noProof/>
        </w:rPr>
        <w:t>are</w:t>
      </w:r>
      <w:r>
        <w:rPr>
          <w:bCs/>
          <w:noProof/>
        </w:rPr>
        <w:t xml:space="preserve"> common for sTTI and legacy TTI and counts legacy TTI length, i.e. no need to have sTTI specific DRX cycle and</w:t>
      </w:r>
      <w:r w:rsidR="00451378">
        <w:rPr>
          <w:bCs/>
          <w:noProof/>
        </w:rPr>
        <w:t xml:space="preserve"> onDurationTimer</w:t>
      </w:r>
      <w:r>
        <w:rPr>
          <w:bCs/>
          <w:noProof/>
        </w:rPr>
        <w:t xml:space="preserve"> configuration.</w:t>
      </w:r>
    </w:p>
    <w:p w14:paraId="38523AEA" w14:textId="77777777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6F238A">
        <w:t>Conclusion</w:t>
      </w:r>
    </w:p>
    <w:p w14:paraId="45AAFC2C" w14:textId="77777777" w:rsidR="00CD4C7B" w:rsidRDefault="006F238A" w:rsidP="00CD4C7B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RX operation for sTTI was discussed in this contribution with the following proposals agreed:</w:t>
      </w:r>
    </w:p>
    <w:p w14:paraId="4B9903AB" w14:textId="77777777" w:rsidR="00FD656C" w:rsidRDefault="00FD656C" w:rsidP="00FD656C">
      <w:r w:rsidRPr="006F238A">
        <w:rPr>
          <w:b/>
          <w:lang w:eastAsia="zh-CN"/>
        </w:rPr>
        <w:t>Proposal 1</w:t>
      </w:r>
      <w:r>
        <w:rPr>
          <w:lang w:eastAsia="zh-CN"/>
        </w:rPr>
        <w:t xml:space="preserve">: </w:t>
      </w:r>
      <w:r>
        <w:t>active time applies to all the activated serving cells regardless of the TTI length which is under operation, including both PDCCH and sPDCCH monitoring (if configured).</w:t>
      </w:r>
    </w:p>
    <w:p w14:paraId="482E8F3D" w14:textId="4150E9A2" w:rsidR="0092444A" w:rsidRDefault="0092444A" w:rsidP="0092444A">
      <w:pPr>
        <w:rPr>
          <w:bCs/>
          <w:noProof/>
        </w:rPr>
      </w:pPr>
      <w:r w:rsidRPr="0092444A">
        <w:rPr>
          <w:b/>
          <w:bCs/>
          <w:noProof/>
        </w:rPr>
        <w:t>Proposal 2:</w:t>
      </w:r>
      <w:r>
        <w:rPr>
          <w:bCs/>
          <w:noProof/>
        </w:rPr>
        <w:t xml:space="preserve">  </w:t>
      </w:r>
      <w:r w:rsidRPr="00C310FE">
        <w:rPr>
          <w:b/>
          <w:bCs/>
          <w:i/>
          <w:noProof/>
        </w:rPr>
        <w:t>onDurationTimer</w:t>
      </w:r>
      <w:r>
        <w:rPr>
          <w:b/>
          <w:bCs/>
          <w:i/>
          <w:noProof/>
        </w:rPr>
        <w:t xml:space="preserve"> </w:t>
      </w:r>
      <w:r>
        <w:rPr>
          <w:bCs/>
          <w:noProof/>
        </w:rPr>
        <w:t xml:space="preserve">are common for sTTI and legacy TTI and counts legacy TTI length, i.e. no need to </w:t>
      </w:r>
      <w:r w:rsidR="006D595B">
        <w:rPr>
          <w:bCs/>
          <w:noProof/>
        </w:rPr>
        <w:t>configure</w:t>
      </w:r>
      <w:r>
        <w:rPr>
          <w:bCs/>
          <w:noProof/>
        </w:rPr>
        <w:t xml:space="preserve"> sTTI specific DRX cycle and onDurationTimer configuration.</w:t>
      </w:r>
    </w:p>
    <w:p w14:paraId="70A07889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73D0BBD" w14:textId="77777777" w:rsidR="004B450F" w:rsidRPr="00ED309F" w:rsidRDefault="00D74883" w:rsidP="004B450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7" w:history="1">
        <w:r w:rsidR="004B450F" w:rsidRPr="003046AF">
          <w:rPr>
            <w:rStyle w:val="Hyperlink"/>
          </w:rPr>
          <w:t>R2-1703796</w:t>
        </w:r>
      </w:hyperlink>
      <w:r w:rsidR="004B450F">
        <w:t xml:space="preserve">, </w:t>
      </w:r>
      <w:r w:rsidR="004B450F" w:rsidRPr="006242B8">
        <w:rPr>
          <w:i/>
        </w:rPr>
        <w:t>RAN2 #97bis</w:t>
      </w:r>
      <w:r w:rsidR="004B450F">
        <w:t xml:space="preserve"> </w:t>
      </w:r>
      <w:r w:rsidR="004B450F" w:rsidRPr="006242B8">
        <w:rPr>
          <w:i/>
        </w:rPr>
        <w:t>Report from LTE Break-Out Session</w:t>
      </w:r>
      <w:r w:rsidR="004B450F">
        <w:t xml:space="preserve">, </w:t>
      </w:r>
      <w:r w:rsidR="004B450F" w:rsidRPr="001D3379">
        <w:t>Vice-Chair (InterDigital)</w:t>
      </w:r>
    </w:p>
    <w:p w14:paraId="5BF8481F" w14:textId="77777777" w:rsidR="00080512" w:rsidRPr="00151DB4" w:rsidRDefault="00D7488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8" w:history="1">
        <w:r w:rsidR="00992005" w:rsidRPr="00974847">
          <w:rPr>
            <w:rStyle w:val="Hyperlink"/>
          </w:rPr>
          <w:t>R2-1701922</w:t>
        </w:r>
      </w:hyperlink>
      <w:r w:rsidR="00992005">
        <w:t xml:space="preserve">, </w:t>
      </w:r>
      <w:r w:rsidR="00992005" w:rsidRPr="0026346D">
        <w:rPr>
          <w:i/>
        </w:rPr>
        <w:t>MAC Design with short TTI</w:t>
      </w:r>
      <w:r w:rsidR="00992005">
        <w:t xml:space="preserve">, </w:t>
      </w:r>
      <w:r w:rsidR="00992005" w:rsidRPr="0026346D">
        <w:rPr>
          <w:rFonts w:cs="Arial"/>
          <w:sz w:val="18"/>
          <w:szCs w:val="18"/>
        </w:rPr>
        <w:t>Qualcomm Incorporated</w:t>
      </w:r>
    </w:p>
    <w:p w14:paraId="5EF3ADC5" w14:textId="77777777" w:rsidR="00151DB4" w:rsidRPr="00CD4C7B" w:rsidRDefault="00D74883" w:rsidP="00151DB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9" w:history="1">
        <w:r w:rsidR="00151DB4" w:rsidRPr="00974847">
          <w:rPr>
            <w:rStyle w:val="Hyperlink"/>
          </w:rPr>
          <w:t>R2-1703206</w:t>
        </w:r>
      </w:hyperlink>
      <w:r w:rsidR="00151DB4">
        <w:t xml:space="preserve">, </w:t>
      </w:r>
      <w:r w:rsidR="00151DB4" w:rsidRPr="00151DB4">
        <w:rPr>
          <w:i/>
        </w:rPr>
        <w:t>DRX impacts of sTTI</w:t>
      </w:r>
      <w:r w:rsidR="00151DB4">
        <w:t xml:space="preserve">, </w:t>
      </w:r>
      <w:r w:rsidR="00151DB4" w:rsidRPr="00151DB4">
        <w:t>Ericsson</w:t>
      </w:r>
    </w:p>
    <w:sectPr w:rsidR="00151DB4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98D76" w14:textId="77777777" w:rsidR="00D74883" w:rsidRDefault="00D74883">
      <w:r>
        <w:separator/>
      </w:r>
    </w:p>
  </w:endnote>
  <w:endnote w:type="continuationSeparator" w:id="0">
    <w:p w14:paraId="69857F6C" w14:textId="77777777" w:rsidR="00D74883" w:rsidRDefault="00D74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A9C19" w14:textId="77777777" w:rsidR="00D74883" w:rsidRDefault="00D74883">
      <w:r>
        <w:separator/>
      </w:r>
    </w:p>
  </w:footnote>
  <w:footnote w:type="continuationSeparator" w:id="0">
    <w:p w14:paraId="36664F10" w14:textId="77777777" w:rsidR="00D74883" w:rsidRDefault="00D74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CD238F2"/>
    <w:multiLevelType w:val="hybridMultilevel"/>
    <w:tmpl w:val="EE469AD8"/>
    <w:lvl w:ilvl="0" w:tplc="A7829E36">
      <w:start w:val="1"/>
      <w:numFmt w:val="decimal"/>
      <w:lvlText w:val="%1."/>
      <w:lvlJc w:val="left"/>
      <w:pPr>
        <w:ind w:left="161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45075"/>
    <w:rsid w:val="00151DB4"/>
    <w:rsid w:val="001602D2"/>
    <w:rsid w:val="0016645D"/>
    <w:rsid w:val="001741A0"/>
    <w:rsid w:val="00194CD0"/>
    <w:rsid w:val="001A2FAB"/>
    <w:rsid w:val="001B49C9"/>
    <w:rsid w:val="001D4EF0"/>
    <w:rsid w:val="001F168B"/>
    <w:rsid w:val="001F7831"/>
    <w:rsid w:val="00204045"/>
    <w:rsid w:val="0022606D"/>
    <w:rsid w:val="0026346D"/>
    <w:rsid w:val="0026781E"/>
    <w:rsid w:val="002703C9"/>
    <w:rsid w:val="002747EC"/>
    <w:rsid w:val="002855BF"/>
    <w:rsid w:val="002A0C32"/>
    <w:rsid w:val="002F0D22"/>
    <w:rsid w:val="003172DC"/>
    <w:rsid w:val="00326069"/>
    <w:rsid w:val="0035462D"/>
    <w:rsid w:val="00362AF9"/>
    <w:rsid w:val="003B40AD"/>
    <w:rsid w:val="003C4E37"/>
    <w:rsid w:val="003C7730"/>
    <w:rsid w:val="003E16BE"/>
    <w:rsid w:val="00401855"/>
    <w:rsid w:val="00451378"/>
    <w:rsid w:val="00477455"/>
    <w:rsid w:val="00477AAA"/>
    <w:rsid w:val="004B450F"/>
    <w:rsid w:val="004D3578"/>
    <w:rsid w:val="004D380D"/>
    <w:rsid w:val="004E213A"/>
    <w:rsid w:val="00503171"/>
    <w:rsid w:val="00506C28"/>
    <w:rsid w:val="0052544E"/>
    <w:rsid w:val="00534DA0"/>
    <w:rsid w:val="00543E6C"/>
    <w:rsid w:val="00565087"/>
    <w:rsid w:val="0056573F"/>
    <w:rsid w:val="00611566"/>
    <w:rsid w:val="00646D99"/>
    <w:rsid w:val="00656910"/>
    <w:rsid w:val="006B74AB"/>
    <w:rsid w:val="006C66D8"/>
    <w:rsid w:val="006D093A"/>
    <w:rsid w:val="006D1E24"/>
    <w:rsid w:val="006D595B"/>
    <w:rsid w:val="006E1417"/>
    <w:rsid w:val="006F238A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7E45DC"/>
    <w:rsid w:val="008028A4"/>
    <w:rsid w:val="00813245"/>
    <w:rsid w:val="008768CA"/>
    <w:rsid w:val="00877EF9"/>
    <w:rsid w:val="00880559"/>
    <w:rsid w:val="008848CB"/>
    <w:rsid w:val="008B5306"/>
    <w:rsid w:val="008C7DF8"/>
    <w:rsid w:val="0090271F"/>
    <w:rsid w:val="00902DB9"/>
    <w:rsid w:val="0090466A"/>
    <w:rsid w:val="0092444A"/>
    <w:rsid w:val="00936071"/>
    <w:rsid w:val="00940212"/>
    <w:rsid w:val="00942EC2"/>
    <w:rsid w:val="00950B93"/>
    <w:rsid w:val="00951E8A"/>
    <w:rsid w:val="009604E8"/>
    <w:rsid w:val="00961B32"/>
    <w:rsid w:val="00974847"/>
    <w:rsid w:val="00974BB0"/>
    <w:rsid w:val="00992005"/>
    <w:rsid w:val="009A0AF3"/>
    <w:rsid w:val="009B07CD"/>
    <w:rsid w:val="009C19E9"/>
    <w:rsid w:val="009F0200"/>
    <w:rsid w:val="009F3C0A"/>
    <w:rsid w:val="00A10F02"/>
    <w:rsid w:val="00A204CA"/>
    <w:rsid w:val="00A5177E"/>
    <w:rsid w:val="00A53724"/>
    <w:rsid w:val="00A82346"/>
    <w:rsid w:val="00A9671C"/>
    <w:rsid w:val="00AA1553"/>
    <w:rsid w:val="00B15449"/>
    <w:rsid w:val="00B47FD1"/>
    <w:rsid w:val="00B516BB"/>
    <w:rsid w:val="00C12B51"/>
    <w:rsid w:val="00C24650"/>
    <w:rsid w:val="00C33079"/>
    <w:rsid w:val="00C655FC"/>
    <w:rsid w:val="00C83A13"/>
    <w:rsid w:val="00C92967"/>
    <w:rsid w:val="00CA3D0C"/>
    <w:rsid w:val="00CA654B"/>
    <w:rsid w:val="00CD4C7B"/>
    <w:rsid w:val="00D15F58"/>
    <w:rsid w:val="00D738D6"/>
    <w:rsid w:val="00D74883"/>
    <w:rsid w:val="00D80795"/>
    <w:rsid w:val="00D84A4F"/>
    <w:rsid w:val="00D87E00"/>
    <w:rsid w:val="00D9134D"/>
    <w:rsid w:val="00D96D11"/>
    <w:rsid w:val="00DA7A03"/>
    <w:rsid w:val="00DB1818"/>
    <w:rsid w:val="00DB3555"/>
    <w:rsid w:val="00DC2E71"/>
    <w:rsid w:val="00DC309B"/>
    <w:rsid w:val="00DC4DA2"/>
    <w:rsid w:val="00DD01C1"/>
    <w:rsid w:val="00E0572B"/>
    <w:rsid w:val="00E06B80"/>
    <w:rsid w:val="00E56C9E"/>
    <w:rsid w:val="00E62835"/>
    <w:rsid w:val="00E77645"/>
    <w:rsid w:val="00E83697"/>
    <w:rsid w:val="00EC4A25"/>
    <w:rsid w:val="00ED3DCE"/>
    <w:rsid w:val="00EF5C4D"/>
    <w:rsid w:val="00F025A2"/>
    <w:rsid w:val="00F056C3"/>
    <w:rsid w:val="00F0646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8067F"/>
    <w:rsid w:val="00F93E5D"/>
    <w:rsid w:val="00F943C2"/>
    <w:rsid w:val="00F95C20"/>
    <w:rsid w:val="00FA00EC"/>
    <w:rsid w:val="00FA1266"/>
    <w:rsid w:val="00FC1192"/>
    <w:rsid w:val="00FD656C"/>
    <w:rsid w:val="00FE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CA7E1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C655F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655FC"/>
    <w:rPr>
      <w:rFonts w:ascii="Arial" w:eastAsia="MS Mincho" w:hAnsi="Arial"/>
      <w:szCs w:val="24"/>
    </w:rPr>
  </w:style>
  <w:style w:type="character" w:styleId="Mention">
    <w:name w:val="Mention"/>
    <w:basedOn w:val="DefaultParagraphFont"/>
    <w:uiPriority w:val="99"/>
    <w:semiHidden/>
    <w:unhideWhenUsed/>
    <w:rsid w:val="00974847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7/Docs/R2-1701922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97bis/Docs/R2-170379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TSGR2_97bis/Docs/R2-170320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4184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Wu, Chunli (Nokia - CN/Beijing)</dc:creator>
  <cp:lastModifiedBy>Chunli</cp:lastModifiedBy>
  <cp:revision>2</cp:revision>
  <dcterms:created xsi:type="dcterms:W3CDTF">2017-08-11T02:15:00Z</dcterms:created>
  <dcterms:modified xsi:type="dcterms:W3CDTF">2017-08-11T02:15:00Z</dcterms:modified>
</cp:coreProperties>
</file>